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spacing w:after="0" w:before="0" w:line="276" w:lineRule="auto"/>
        <w:rPr>
          <w:b w:val="1"/>
          <w:bCs w:val="1"/>
          <w:color w:val="000000"/>
          <w:sz w:val="22"/>
          <w:szCs w:val="22"/>
        </w:rPr>
      </w:pPr>
      <w:bookmarkStart w:colFirst="0" w:colLast="0" w:name="_dmuew4ye44r0" w:id="0"/>
      <w:bookmarkEnd w:id="0"/>
      <w:r w:rsidDel="00000000" w:rsidR="00000000" w:rsidRPr="00000000">
        <w:rPr>
          <w:b w:val="1"/>
          <w:bCs w:val="1"/>
          <w:color w:val="000000"/>
          <w:sz w:val="22"/>
          <w:szCs w:val="22"/>
          <w:rtl w:val="0"/>
        </w:rPr>
        <w:t xml:space="preserve">Keluaran Berupa</w:t>
      </w:r>
      <w:r w:rsidDel="00000000" w:rsidR="00000000" w:rsidRPr="00000000">
        <w:rPr>
          <w:b w:val="1"/>
          <w:bCs w:val="1"/>
          <w:i w:val="1"/>
          <w:iCs w:val="1"/>
          <w:color w:val="000000"/>
          <w:sz w:val="22"/>
          <w:szCs w:val="22"/>
          <w:rtl w:val="0"/>
        </w:rPr>
        <w:t xml:space="preserve"> Policy Brief</w:t>
      </w:r>
      <w:r w:rsidDel="00000000" w:rsidR="00000000" w:rsidRPr="00000000">
        <w:rPr>
          <w:b w:val="1"/>
          <w:bCs w:val="1"/>
          <w:color w:val="000000"/>
          <w:sz w:val="22"/>
          <w:szCs w:val="22"/>
          <w:rtl w:val="0"/>
        </w:rPr>
        <w:t xml:space="preserve"> </w:t>
      </w:r>
    </w:p>
    <w:p w:rsidR="00000000" w:rsidDel="00000000" w:rsidP="00000000" w:rsidRDefault="00000000" w:rsidRPr="00000000" w14:paraId="00000002">
      <w:pPr>
        <w:numPr>
          <w:ilvl w:val="0"/>
          <w:numId w:val="1"/>
        </w:numPr>
        <w:spacing w:line="276" w:lineRule="auto"/>
        <w:ind w:left="850.3937007874017" w:hanging="285"/>
        <w:jc w:val="both"/>
      </w:pPr>
      <w:r w:rsidDel="00000000" w:rsidR="00000000" w:rsidRPr="00000000">
        <w:rPr>
          <w:rtl w:val="0"/>
        </w:rPr>
        <w:t xml:space="preserve">Keluaran berupa </w:t>
      </w:r>
      <w:r w:rsidDel="00000000" w:rsidR="00000000" w:rsidRPr="00000000">
        <w:rPr>
          <w:i w:val="1"/>
          <w:iCs w:val="1"/>
          <w:rtl w:val="0"/>
        </w:rPr>
        <w:t xml:space="preserve">policy brief</w:t>
      </w:r>
      <w:r w:rsidDel="00000000" w:rsidR="00000000" w:rsidRPr="00000000">
        <w:rPr>
          <w:rtl w:val="0"/>
        </w:rPr>
        <w:t xml:space="preserve"> disusun secara ringkas, berbasis bukti, dan relevan dengan permasalahan kebijakan yang diangkat. </w:t>
      </w:r>
    </w:p>
    <w:p w:rsidR="00000000" w:rsidDel="00000000" w:rsidP="00000000" w:rsidRDefault="00000000" w:rsidRPr="00000000" w14:paraId="00000003">
      <w:pPr>
        <w:numPr>
          <w:ilvl w:val="0"/>
          <w:numId w:val="1"/>
        </w:numPr>
        <w:spacing w:line="276" w:lineRule="auto"/>
        <w:ind w:left="850.3937007874017" w:hanging="285"/>
        <w:jc w:val="both"/>
      </w:pPr>
      <w:r w:rsidDel="00000000" w:rsidR="00000000" w:rsidRPr="00000000">
        <w:rPr>
          <w:i w:val="1"/>
          <w:iCs w:val="1"/>
          <w:rtl w:val="0"/>
        </w:rPr>
        <w:t xml:space="preserve">Policy brief</w:t>
      </w:r>
      <w:r w:rsidDel="00000000" w:rsidR="00000000" w:rsidRPr="00000000">
        <w:rPr>
          <w:rtl w:val="0"/>
        </w:rPr>
        <w:t xml:space="preserve"> memuat latar belakang singkat permasalahan, temuan atau analisis utama, serta rekomendasi kebijakan yang aplikatif dan ditujukan kepada pemangku kepentingan yang relevan. Keluaran ini harus mencerminkan kontribusi kegiatan Pengabdian kepada Masyarakat dan disampaikan sesuai dengan format serta ketentuan teknis yang ditetapkan oleh penyelenggara pendanaan.</w:t>
      </w:r>
    </w:p>
    <w:p w:rsidR="00000000" w:rsidDel="00000000" w:rsidP="00000000" w:rsidRDefault="00000000" w:rsidRPr="00000000" w14:paraId="00000004">
      <w:pPr>
        <w:numPr>
          <w:ilvl w:val="0"/>
          <w:numId w:val="1"/>
        </w:numPr>
        <w:spacing w:line="276" w:lineRule="auto"/>
        <w:ind w:left="850.3937007874017" w:hanging="285"/>
        <w:jc w:val="both"/>
      </w:pPr>
      <w:r w:rsidDel="00000000" w:rsidR="00000000" w:rsidRPr="00000000">
        <w:rPr>
          <w:rtl w:val="0"/>
        </w:rPr>
        <w:t xml:space="preserve">Keluaran tersebut dikumpulkan dalam bentuk siap publikasi (telah </w:t>
      </w:r>
      <w:r w:rsidDel="00000000" w:rsidR="00000000" w:rsidRPr="00000000">
        <w:rPr>
          <w:i w:val="1"/>
          <w:iCs w:val="1"/>
          <w:rtl w:val="0"/>
        </w:rPr>
        <w:t xml:space="preserve">layout</w:t>
      </w:r>
      <w:r w:rsidDel="00000000" w:rsidR="00000000" w:rsidRPr="00000000">
        <w:rPr>
          <w:rtl w:val="0"/>
        </w:rPr>
        <w:t xml:space="preserve">) dengan jumlah kata 1.500-2.000 kata. </w:t>
      </w:r>
    </w:p>
    <w:p w:rsidR="00000000" w:rsidDel="00000000" w:rsidP="00000000" w:rsidRDefault="00000000" w:rsidRPr="00000000" w14:paraId="00000005">
      <w:pPr>
        <w:numPr>
          <w:ilvl w:val="0"/>
          <w:numId w:val="1"/>
        </w:numPr>
        <w:spacing w:line="276" w:lineRule="auto"/>
        <w:ind w:left="850.3937007874017" w:hanging="285"/>
        <w:jc w:val="both"/>
      </w:pPr>
      <w:r w:rsidDel="00000000" w:rsidR="00000000" w:rsidRPr="00000000">
        <w:rPr>
          <w:rtl w:val="0"/>
        </w:rPr>
        <w:t xml:space="preserve">Sistematika </w:t>
      </w:r>
      <w:r w:rsidDel="00000000" w:rsidR="00000000" w:rsidRPr="00000000">
        <w:rPr>
          <w:i w:val="1"/>
          <w:iCs w:val="1"/>
          <w:rtl w:val="0"/>
        </w:rPr>
        <w:t xml:space="preserve">policy brief </w:t>
      </w:r>
      <w:r w:rsidDel="00000000" w:rsidR="00000000" w:rsidRPr="00000000">
        <w:rPr>
          <w:rtl w:val="0"/>
        </w:rPr>
        <w:t xml:space="preserve">dapat disusun dengan ketentuan sebagai berikut atau dapat disesuaikan dengan kebutuhan: </w:t>
      </w:r>
    </w:p>
    <w:p w:rsidR="00000000" w:rsidDel="00000000" w:rsidP="00000000" w:rsidRDefault="00000000" w:rsidRPr="00000000" w14:paraId="00000006">
      <w:pPr>
        <w:numPr>
          <w:ilvl w:val="2"/>
          <w:numId w:val="1"/>
        </w:numPr>
        <w:spacing w:line="276" w:lineRule="auto"/>
        <w:ind w:left="1417.3228346456694" w:hanging="141.7322834645671"/>
        <w:jc w:val="both"/>
      </w:pPr>
      <w:r w:rsidDel="00000000" w:rsidR="00000000" w:rsidRPr="00000000">
        <w:rPr>
          <w:rtl w:val="0"/>
        </w:rPr>
        <w:t xml:space="preserve">Ringkasan eksekutif atau abstrak dengan kata kunci</w:t>
      </w:r>
    </w:p>
    <w:p w:rsidR="00000000" w:rsidDel="00000000" w:rsidP="00000000" w:rsidRDefault="00000000" w:rsidRPr="00000000" w14:paraId="00000007">
      <w:pPr>
        <w:numPr>
          <w:ilvl w:val="2"/>
          <w:numId w:val="1"/>
        </w:numPr>
        <w:spacing w:line="276" w:lineRule="auto"/>
        <w:ind w:left="1417.3228346456694" w:hanging="141.7322834645671"/>
        <w:jc w:val="both"/>
      </w:pPr>
      <w:r w:rsidDel="00000000" w:rsidR="00000000" w:rsidRPr="00000000">
        <w:rPr>
          <w:rtl w:val="0"/>
        </w:rPr>
        <w:t xml:space="preserve">Pendahuluan</w:t>
      </w:r>
    </w:p>
    <w:p w:rsidR="00000000" w:rsidDel="00000000" w:rsidP="00000000" w:rsidRDefault="00000000" w:rsidRPr="00000000" w14:paraId="00000008">
      <w:pPr>
        <w:numPr>
          <w:ilvl w:val="2"/>
          <w:numId w:val="1"/>
        </w:numPr>
        <w:spacing w:line="276" w:lineRule="auto"/>
        <w:ind w:left="1417.3228346456694" w:hanging="141.7322834645671"/>
        <w:jc w:val="both"/>
      </w:pPr>
      <w:r w:rsidDel="00000000" w:rsidR="00000000" w:rsidRPr="00000000">
        <w:rPr>
          <w:rtl w:val="0"/>
        </w:rPr>
        <w:t xml:space="preserve">Metode</w:t>
      </w:r>
    </w:p>
    <w:p w:rsidR="00000000" w:rsidDel="00000000" w:rsidP="00000000" w:rsidRDefault="00000000" w:rsidRPr="00000000" w14:paraId="00000009">
      <w:pPr>
        <w:numPr>
          <w:ilvl w:val="2"/>
          <w:numId w:val="1"/>
        </w:numPr>
        <w:spacing w:line="276" w:lineRule="auto"/>
        <w:ind w:left="1417.3228346456694" w:hanging="141.7322834645671"/>
        <w:jc w:val="both"/>
      </w:pPr>
      <w:r w:rsidDel="00000000" w:rsidR="00000000" w:rsidRPr="00000000">
        <w:rPr>
          <w:rtl w:val="0"/>
        </w:rPr>
        <w:t xml:space="preserve">Temuan dan pembahasan/ Pernyataan kebijakan</w:t>
      </w:r>
    </w:p>
    <w:p w:rsidR="00000000" w:rsidDel="00000000" w:rsidP="00000000" w:rsidRDefault="00000000" w:rsidRPr="00000000" w14:paraId="0000000A">
      <w:pPr>
        <w:numPr>
          <w:ilvl w:val="2"/>
          <w:numId w:val="1"/>
        </w:numPr>
        <w:spacing w:line="276" w:lineRule="auto"/>
        <w:ind w:left="1417.3228346456694" w:hanging="141.7322834645671"/>
        <w:jc w:val="both"/>
      </w:pPr>
      <w:r w:rsidDel="00000000" w:rsidR="00000000" w:rsidRPr="00000000">
        <w:rPr>
          <w:rtl w:val="0"/>
        </w:rPr>
        <w:t xml:space="preserve">Kesimpulan/ Saran dan Rekomendasi</w:t>
      </w:r>
    </w:p>
    <w:p w:rsidR="00000000" w:rsidDel="00000000" w:rsidP="00000000" w:rsidRDefault="00000000" w:rsidRPr="00000000" w14:paraId="0000000B">
      <w:pPr>
        <w:numPr>
          <w:ilvl w:val="2"/>
          <w:numId w:val="1"/>
        </w:numPr>
        <w:spacing w:line="276" w:lineRule="auto"/>
        <w:ind w:left="1417.3228346456694" w:hanging="141.7322834645671"/>
        <w:jc w:val="both"/>
      </w:pPr>
      <w:r w:rsidDel="00000000" w:rsidR="00000000" w:rsidRPr="00000000">
        <w:rPr>
          <w:rtl w:val="0"/>
        </w:rPr>
        <w:t xml:space="preserve">Referensi</w:t>
      </w:r>
    </w:p>
    <w:p w:rsidR="00000000" w:rsidDel="00000000" w:rsidP="00000000" w:rsidRDefault="00000000" w:rsidRPr="00000000" w14:paraId="0000000C">
      <w:pPr>
        <w:numPr>
          <w:ilvl w:val="0"/>
          <w:numId w:val="1"/>
        </w:numPr>
        <w:spacing w:line="276" w:lineRule="auto"/>
        <w:ind w:left="900" w:hanging="360"/>
        <w:jc w:val="both"/>
      </w:pPr>
      <w:r w:rsidDel="00000000" w:rsidR="00000000" w:rsidRPr="00000000">
        <w:rPr>
          <w:rtl w:val="0"/>
        </w:rPr>
        <w:t xml:space="preserve">Keluaran berupa </w:t>
      </w:r>
      <w:r w:rsidDel="00000000" w:rsidR="00000000" w:rsidRPr="00000000">
        <w:rPr>
          <w:i w:val="1"/>
          <w:iCs w:val="1"/>
          <w:rtl w:val="0"/>
        </w:rPr>
        <w:t xml:space="preserve">policy brief</w:t>
      </w:r>
      <w:r w:rsidDel="00000000" w:rsidR="00000000" w:rsidRPr="00000000">
        <w:rPr>
          <w:rtl w:val="0"/>
        </w:rPr>
        <w:t xml:space="preserve"> disusun sesuai dengan format yang ditetapkan oleh penyelenggara pendanaan dan wajib mencantumkan afiliasi institusional tim penulis secara jelas, yang meliputi nama penulis, asal institusi, serta logo FISIPOL.</w:t>
      </w:r>
    </w:p>
    <w:p w:rsidR="00000000" w:rsidDel="00000000" w:rsidP="00000000" w:rsidRDefault="00000000" w:rsidRPr="00000000" w14:paraId="0000000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40" w:lineRule="auto"/>
      <w:ind w:left="720"/>
    </w:pPr>
    <w:rPr>
      <w:rFonts w:ascii="Bookman Old Style" w:cs="Bookman Old Style" w:eastAsia="Bookman Old Style" w:hAnsi="Bookman Old Style"/>
      <w:b w:val="1"/>
      <w:bCs w:val="1"/>
      <w:sz w:val="24"/>
      <w:szCs w:val="24"/>
    </w:rPr>
  </w:style>
  <w:style w:type="paragraph" w:styleId="Heading2">
    <w:name w:val="heading 2"/>
    <w:basedOn w:val="Normal"/>
    <w:next w:val="Normal"/>
    <w:pPr>
      <w:keepNext w:val="1"/>
      <w:keepLines w:val="1"/>
      <w:spacing w:line="240" w:lineRule="auto"/>
      <w:ind w:left="720"/>
    </w:pPr>
    <w:rPr>
      <w:rFonts w:ascii="Bookman Old Style" w:cs="Bookman Old Style" w:eastAsia="Bookman Old Style" w:hAnsi="Bookman Old Style"/>
      <w:b w:val="1"/>
      <w:bCs w:val="1"/>
      <w:color w:val="980000"/>
      <w:sz w:val="24"/>
      <w:szCs w:val="24"/>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160" w:line="259" w:lineRule="auto"/>
      <w:jc w:val="center"/>
    </w:pPr>
    <w:rPr>
      <w:rFonts w:ascii="Bookman Old Style" w:cs="Bookman Old Style" w:eastAsia="Bookman Old Style" w:hAnsi="Bookman Old Style"/>
      <w:b w:val="1"/>
      <w:bCs w:val="1"/>
      <w:sz w:val="28"/>
      <w:szCs w:val="2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